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C1" w:rsidRDefault="00861CC1" w:rsidP="00861CC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CC1">
        <w:rPr>
          <w:rFonts w:ascii="Times New Roman" w:eastAsia="Times New Roman" w:hAnsi="Times New Roman" w:cs="Times New Roman"/>
          <w:b/>
          <w:sz w:val="28"/>
          <w:szCs w:val="28"/>
        </w:rPr>
        <w:t>Calculating Ratio Analyses</w:t>
      </w:r>
    </w:p>
    <w:p w:rsidR="00861CC1" w:rsidRPr="00861CC1" w:rsidRDefault="00861CC1" w:rsidP="00861CC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CC1" w:rsidRPr="00861CC1" w:rsidRDefault="00861CC1" w:rsidP="00861CC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Profitability Ratios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Profit Margin = Net Income/Revenue (How much of each dollar in revenue received get turned into net income)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 xml:space="preserve">Return on </w:t>
      </w:r>
      <w:proofErr w:type="spellStart"/>
      <w:r w:rsidRPr="00861CC1">
        <w:rPr>
          <w:rFonts w:ascii="Times New Roman" w:eastAsia="Times New Roman" w:hAnsi="Times New Roman" w:cs="Times New Roman"/>
          <w:sz w:val="24"/>
          <w:szCs w:val="24"/>
        </w:rPr>
        <w:t>Assests</w:t>
      </w:r>
      <w:proofErr w:type="spellEnd"/>
      <w:r w:rsidRPr="00861CC1">
        <w:rPr>
          <w:rFonts w:ascii="Times New Roman" w:eastAsia="Times New Roman" w:hAnsi="Times New Roman" w:cs="Times New Roman"/>
          <w:sz w:val="24"/>
          <w:szCs w:val="24"/>
        </w:rPr>
        <w:t xml:space="preserve"> (ROA) = Net Income/Total Assets (How much the value of assets increases--should be at least as high as the inflation rate)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Return on Equity (ROE) = Net Income/Total Equity [Fund Balance] (useful for investors; not used much for  nonprofits)</w:t>
      </w:r>
    </w:p>
    <w:p w:rsidR="00861CC1" w:rsidRPr="00861CC1" w:rsidRDefault="00861CC1" w:rsidP="00861CC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Liquidity Ratios (ability to convert noncash assets into cash)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Current Ratio = Current Assets/Current Liabilities (varies, but should be at least 2.0)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Quick Ratio = (Cash + Marketable Securities + Net Accounts Receivable) / Current Liabilities (eliminates inventory, prepaid expenses and other items not readily converted into cash; answers the question of whether you could pay all debts if called in today; sometimes called the “acid test.”)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Average Days Receivable = Net Accounts Receivable / (Revenue/365)  (average number of days needed to collect an account receivable)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Average Days Inventory = Inventory / (Cost of Goods Sold/365) (average number of days that inventory remains on hand before being sold; if no inventory is held, use supply income—total expenses less salaries &amp; depreciation)</w:t>
      </w:r>
    </w:p>
    <w:p w:rsidR="00861CC1" w:rsidRPr="00861CC1" w:rsidRDefault="00861CC1" w:rsidP="00861CC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Asset Management Ratios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Asset Turnover = Revenue / Total Assets (how much revenue is earned for each dollar invested in assets)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Fixed-Asset Turnover = Revenue / Total Fixed Assets (used  for capital-intensive organizations, assesses relative productivity of plant &amp; equipment)</w:t>
      </w:r>
    </w:p>
    <w:p w:rsidR="00861CC1" w:rsidRPr="00861CC1" w:rsidRDefault="00861CC1" w:rsidP="00861CC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Long-Term Solvency Ratios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Debt-Equity Ratio = Total Liabilities / Equity [Fund Balance]  (measures use of external funds to supplemental internal funds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Leverage = Total Assets / Equity [Fund Balance] (variation on debt/equity ratio)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Long-Term Debt-Equity = Noncurrent Liabilities / Equity [Fund Balance] (over time, will reveal reliance on long-term debt to finance asset acquisition)</w:t>
      </w:r>
    </w:p>
    <w:p w:rsidR="00861CC1" w:rsidRPr="00861CC1" w:rsidRDefault="00861CC1" w:rsidP="00861CC1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CC1">
        <w:rPr>
          <w:rFonts w:ascii="Times New Roman" w:eastAsia="Times New Roman" w:hAnsi="Times New Roman" w:cs="Times New Roman"/>
          <w:sz w:val="24"/>
          <w:szCs w:val="24"/>
        </w:rPr>
        <w:t>Debt Service Coverage = (Net Income + Depreciation + Interest Payments) / (Principal Payments + Interest Payments)  (measures ability to meet debt service obligation)</w:t>
      </w:r>
    </w:p>
    <w:p w:rsidR="00154BDD" w:rsidRDefault="00154BDD"/>
    <w:sectPr w:rsidR="0015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ABE"/>
    <w:multiLevelType w:val="hybridMultilevel"/>
    <w:tmpl w:val="F226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1"/>
    <w:rsid w:val="00154BDD"/>
    <w:rsid w:val="00785936"/>
    <w:rsid w:val="0084748F"/>
    <w:rsid w:val="008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2011-02-20T15:00:00Z</dcterms:created>
  <dcterms:modified xsi:type="dcterms:W3CDTF">2011-02-20T15:00:00Z</dcterms:modified>
</cp:coreProperties>
</file>